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171" w:rsidRPr="00677309" w:rsidRDefault="00413171" w:rsidP="00C57706">
      <w:pPr>
        <w:jc w:val="center"/>
        <w:rPr>
          <w:b/>
          <w:bCs/>
          <w:u w:val="single"/>
          <w:rtl/>
        </w:rPr>
      </w:pPr>
      <w:r w:rsidRPr="00677309">
        <w:rPr>
          <w:b/>
          <w:bCs/>
          <w:u w:val="single"/>
          <w:rtl/>
        </w:rPr>
        <w:t>מכרז מס'</w:t>
      </w:r>
      <w:r>
        <w:rPr>
          <w:b/>
          <w:bCs/>
          <w:u w:val="single"/>
          <w:rtl/>
        </w:rPr>
        <w:t xml:space="preserve"> 107/2012</w:t>
      </w:r>
      <w:r w:rsidRPr="00677309">
        <w:rPr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>לאספקת מגרסות ומתן שירותי תמיכה ותיקונים למגרסות עבור</w:t>
      </w:r>
      <w:r w:rsidRPr="00781380">
        <w:rPr>
          <w:b/>
          <w:bCs/>
          <w:u w:val="single"/>
          <w:rtl/>
        </w:rPr>
        <w:t xml:space="preserve"> רשות האוכלוסין </w:t>
      </w:r>
      <w:r>
        <w:rPr>
          <w:b/>
          <w:bCs/>
          <w:u w:val="single"/>
          <w:rtl/>
        </w:rPr>
        <w:t>ו</w:t>
      </w:r>
      <w:r w:rsidRPr="00781380">
        <w:rPr>
          <w:b/>
          <w:bCs/>
          <w:u w:val="single"/>
          <w:rtl/>
        </w:rPr>
        <w:t>ההגירה</w:t>
      </w:r>
    </w:p>
    <w:p w:rsidR="00413171" w:rsidRDefault="00413171" w:rsidP="00C57706">
      <w:pPr>
        <w:rPr>
          <w:rtl/>
        </w:rPr>
      </w:pPr>
      <w:r w:rsidRPr="00B171C0">
        <w:rPr>
          <w:noProof/>
          <w:sz w:val="24"/>
          <w:rtl/>
          <w:lang w:eastAsia="he-IL"/>
        </w:rPr>
        <w:t xml:space="preserve">רשות </w:t>
      </w:r>
      <w:r>
        <w:rPr>
          <w:noProof/>
          <w:sz w:val="24"/>
          <w:rtl/>
          <w:lang w:eastAsia="he-IL"/>
        </w:rPr>
        <w:t>האוכלוסין וההגירה</w:t>
      </w:r>
      <w:r w:rsidRPr="00B171C0">
        <w:rPr>
          <w:noProof/>
          <w:sz w:val="24"/>
          <w:rtl/>
          <w:lang w:eastAsia="he-IL"/>
        </w:rPr>
        <w:t xml:space="preserve"> ("</w:t>
      </w:r>
      <w:r w:rsidRPr="00B171C0">
        <w:rPr>
          <w:b/>
          <w:bCs/>
          <w:noProof/>
          <w:sz w:val="24"/>
          <w:rtl/>
          <w:lang w:eastAsia="he-IL"/>
        </w:rPr>
        <w:t>הרשות</w:t>
      </w:r>
      <w:r w:rsidRPr="00B171C0">
        <w:rPr>
          <w:noProof/>
          <w:sz w:val="24"/>
          <w:rtl/>
          <w:lang w:eastAsia="he-IL"/>
        </w:rPr>
        <w:t xml:space="preserve">") מזמינה בזאת מציעים העונים על תנאי הסף המפורטים </w:t>
      </w:r>
      <w:r>
        <w:rPr>
          <w:rtl/>
        </w:rPr>
        <w:t xml:space="preserve">להלן ובמכרז להציע הצעות </w:t>
      </w:r>
      <w:r w:rsidRPr="00B171C0">
        <w:rPr>
          <w:noProof/>
          <w:sz w:val="24"/>
          <w:rtl/>
          <w:lang w:eastAsia="he-IL"/>
        </w:rPr>
        <w:t>ל</w:t>
      </w:r>
      <w:r>
        <w:rPr>
          <w:noProof/>
          <w:sz w:val="24"/>
          <w:rtl/>
          <w:lang w:eastAsia="he-IL"/>
        </w:rPr>
        <w:t xml:space="preserve">אספקת מגרסות ומתן שירותי תמיכה ותיקונים למגרסות עבור </w:t>
      </w:r>
      <w:r>
        <w:rPr>
          <w:rtl/>
        </w:rPr>
        <w:t xml:space="preserve">הרשות. </w:t>
      </w:r>
    </w:p>
    <w:p w:rsidR="00413171" w:rsidRPr="00A96C15" w:rsidRDefault="00413171" w:rsidP="006A0C7B">
      <w:pPr>
        <w:pStyle w:val="Heading1"/>
        <w:rPr>
          <w:b/>
          <w:bCs/>
          <w:u w:val="single"/>
        </w:rPr>
      </w:pPr>
      <w:r w:rsidRPr="00A96C15">
        <w:rPr>
          <w:b/>
          <w:bCs/>
          <w:u w:val="single"/>
          <w:rtl/>
        </w:rPr>
        <w:t>תנאי הסף להשתתפות במכרז</w:t>
      </w:r>
    </w:p>
    <w:p w:rsidR="00413171" w:rsidRDefault="00413171" w:rsidP="006A0C7B">
      <w:pPr>
        <w:ind w:left="567"/>
        <w:jc w:val="left"/>
        <w:rPr>
          <w:sz w:val="24"/>
          <w:rtl/>
        </w:rPr>
      </w:pPr>
      <w:r>
        <w:rPr>
          <w:rtl/>
        </w:rPr>
        <w:t>להלן תמצית תנאי הסף להשתתפות במכרז (הנוסח המלא והמחייב מפורט במסמכי המכרז)</w:t>
      </w:r>
      <w:r>
        <w:rPr>
          <w:sz w:val="24"/>
          <w:rtl/>
        </w:rPr>
        <w:t>:</w:t>
      </w:r>
    </w:p>
    <w:p w:rsidR="00413171" w:rsidRDefault="00413171" w:rsidP="006A0C7B">
      <w:pPr>
        <w:pStyle w:val="Heading2"/>
      </w:pPr>
      <w:r>
        <w:rPr>
          <w:rtl/>
        </w:rPr>
        <w:t>המציע הנו תאגיד שהתאגד בישראל.</w:t>
      </w:r>
    </w:p>
    <w:p w:rsidR="00413171" w:rsidRDefault="00413171" w:rsidP="00C57706">
      <w:pPr>
        <w:pStyle w:val="Heading2"/>
      </w:pPr>
      <w:r>
        <w:rPr>
          <w:rtl/>
        </w:rPr>
        <w:t>המציע מורשה מטעם יצרני המגרסות המוצעות על ידו לספק את המגרסות כמפורט במסמכי המכרז.</w:t>
      </w:r>
    </w:p>
    <w:p w:rsidR="00413171" w:rsidRDefault="00413171" w:rsidP="00C57706">
      <w:pPr>
        <w:pStyle w:val="Heading2"/>
      </w:pPr>
      <w:r>
        <w:rPr>
          <w:rtl/>
        </w:rPr>
        <w:t>ל</w:t>
      </w:r>
      <w:r w:rsidRPr="006F4BEF">
        <w:rPr>
          <w:rtl/>
        </w:rPr>
        <w:t xml:space="preserve">מציע מחזור כספי של לפחות </w:t>
      </w:r>
      <w:r>
        <w:rPr>
          <w:rtl/>
        </w:rPr>
        <w:t xml:space="preserve">חמש מאות אלף </w:t>
      </w:r>
      <w:r w:rsidRPr="006F4BEF">
        <w:rPr>
          <w:rtl/>
        </w:rPr>
        <w:t>ש"ח (לא כולל מע"מ) בכל אחת מהשנים 20</w:t>
      </w:r>
      <w:r>
        <w:rPr>
          <w:rtl/>
        </w:rPr>
        <w:t>10</w:t>
      </w:r>
      <w:r w:rsidRPr="006F4BEF">
        <w:rPr>
          <w:rtl/>
        </w:rPr>
        <w:t xml:space="preserve"> – 201</w:t>
      </w:r>
      <w:r>
        <w:rPr>
          <w:rtl/>
        </w:rPr>
        <w:t>1</w:t>
      </w:r>
      <w:r w:rsidRPr="006F4BEF">
        <w:rPr>
          <w:rtl/>
        </w:rPr>
        <w:t>.</w:t>
      </w:r>
    </w:p>
    <w:p w:rsidR="00413171" w:rsidRDefault="00413171" w:rsidP="006F4BEF">
      <w:pPr>
        <w:pStyle w:val="Heading2"/>
        <w:keepNext/>
      </w:pPr>
      <w:r>
        <w:rPr>
          <w:rtl/>
        </w:rPr>
        <w:t>המציע סיפק ללקוחותיו לפחות חמישים מגרסות (מכל סוג שהוא ומכל יצרן) בשנה קלנדרית וזאת למשך שלוש שנים לפחות, בין שנת 2005 למועד הגשת ההצעה.</w:t>
      </w:r>
    </w:p>
    <w:p w:rsidR="00413171" w:rsidRDefault="00413171" w:rsidP="006F4BEF">
      <w:pPr>
        <w:pStyle w:val="Heading2"/>
        <w:keepNext/>
      </w:pPr>
      <w:r>
        <w:rPr>
          <w:rtl/>
        </w:rPr>
        <w:t>הגשת ערבות בנקאית כנדרש במסמכי המכרז.</w:t>
      </w:r>
    </w:p>
    <w:p w:rsidR="00413171" w:rsidRDefault="00413171" w:rsidP="00C57706">
      <w:pPr>
        <w:pStyle w:val="Heading2"/>
      </w:pPr>
      <w:r>
        <w:rPr>
          <w:rtl/>
        </w:rPr>
        <w:t>כל המגרסות המוצעות עומדות בדרישות הסף הטכנולוגיות המפורטות במסמכי המכרז.</w:t>
      </w:r>
    </w:p>
    <w:p w:rsidR="00413171" w:rsidRDefault="00413171" w:rsidP="006A0C7B">
      <w:pPr>
        <w:pStyle w:val="Heading2"/>
      </w:pPr>
      <w:r>
        <w:rPr>
          <w:rtl/>
        </w:rPr>
        <w:t>תנאי סף נוספים המפורטים במסמכי המכרז.</w:t>
      </w:r>
    </w:p>
    <w:p w:rsidR="00413171" w:rsidRPr="000B1702" w:rsidRDefault="00413171" w:rsidP="00C31990">
      <w:pPr>
        <w:pStyle w:val="Heading1"/>
        <w:rPr>
          <w:b/>
          <w:bCs/>
          <w:u w:val="single"/>
        </w:rPr>
      </w:pPr>
      <w:r w:rsidRPr="000B1702">
        <w:rPr>
          <w:b/>
          <w:bCs/>
          <w:u w:val="single"/>
          <w:rtl/>
        </w:rPr>
        <w:t>ההתקשרות עם הזוכ</w:t>
      </w:r>
      <w:r>
        <w:rPr>
          <w:b/>
          <w:bCs/>
          <w:u w:val="single"/>
          <w:rtl/>
        </w:rPr>
        <w:t>ה</w:t>
      </w:r>
      <w:r w:rsidRPr="000B1702">
        <w:rPr>
          <w:b/>
          <w:bCs/>
          <w:u w:val="single"/>
          <w:rtl/>
        </w:rPr>
        <w:t xml:space="preserve"> במכרז</w:t>
      </w:r>
    </w:p>
    <w:p w:rsidR="00413171" w:rsidRPr="002177CF" w:rsidRDefault="00413171" w:rsidP="00C31990">
      <w:pPr>
        <w:pStyle w:val="Heading2"/>
        <w:keepNext/>
      </w:pPr>
      <w:r>
        <w:rPr>
          <w:rtl/>
        </w:rPr>
        <w:t>תקופת ההתקשרות הינה לשלוש שנים מיום סיום אספקת המשלוח הראשון של המגרסות לרשות</w:t>
      </w:r>
      <w:r w:rsidRPr="002177CF">
        <w:rPr>
          <w:rtl/>
        </w:rPr>
        <w:t xml:space="preserve"> (</w:t>
      </w:r>
      <w:r w:rsidRPr="00BC1C85">
        <w:rPr>
          <w:b/>
          <w:bCs/>
          <w:rtl/>
        </w:rPr>
        <w:t>"ההתקשרות המקורית"</w:t>
      </w:r>
      <w:r w:rsidRPr="002177CF">
        <w:rPr>
          <w:rtl/>
        </w:rPr>
        <w:t xml:space="preserve">). לרשות עומדת האופציה להאריך את תקופת ההתקשרות לפרק זמן נוסף של עד שנה בכל פעם, וזאת עד לתקופה מצטברת של </w:t>
      </w:r>
      <w:r>
        <w:rPr>
          <w:rtl/>
        </w:rPr>
        <w:t>חמש (5</w:t>
      </w:r>
      <w:r w:rsidRPr="002177CF">
        <w:rPr>
          <w:rtl/>
        </w:rPr>
        <w:t xml:space="preserve">) שנים בסך הכל (כולל ההתקשרות המקורית). </w:t>
      </w:r>
    </w:p>
    <w:p w:rsidR="00413171" w:rsidRDefault="00413171" w:rsidP="00C31990">
      <w:pPr>
        <w:pStyle w:val="Heading2"/>
      </w:pPr>
      <w:r>
        <w:rPr>
          <w:rtl/>
        </w:rPr>
        <w:t>הזוכה במכרז יספק לרשות לפחות שישים מגרסות. הרשות תהיה רשאית להזמין מגרסות נוספות, בהתאם לצרכיה.</w:t>
      </w:r>
    </w:p>
    <w:p w:rsidR="00413171" w:rsidRDefault="00413171" w:rsidP="00C31990">
      <w:pPr>
        <w:pStyle w:val="Heading2"/>
      </w:pPr>
      <w:r>
        <w:rPr>
          <w:rtl/>
        </w:rPr>
        <w:t>במסגרת ההתקשרות יעניק הזוכה במכרז שירותי תמיכה ותיקונים למגרסות שסופקו על ידו, כמפורט בחוזה.</w:t>
      </w:r>
    </w:p>
    <w:p w:rsidR="00413171" w:rsidRPr="00E60CFC" w:rsidRDefault="00413171" w:rsidP="006F4BEF">
      <w:pPr>
        <w:pStyle w:val="Heading1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הליך המכרז</w:t>
      </w:r>
    </w:p>
    <w:p w:rsidR="00413171" w:rsidRDefault="00413171" w:rsidP="00D12DA4">
      <w:pPr>
        <w:pStyle w:val="Heading2"/>
      </w:pPr>
      <w:r>
        <w:rPr>
          <w:rtl/>
        </w:rPr>
        <w:t xml:space="preserve">מסמכי המכרז מפורסמים באתר האינטרנט של הרשות שכתובתו </w:t>
      </w:r>
      <w:r>
        <w:t>www.piba.gov.il</w:t>
      </w:r>
      <w:r>
        <w:rPr>
          <w:rtl/>
        </w:rPr>
        <w:t xml:space="preserve">, תחת הקישור "פרסומים ומכרזים". </w:t>
      </w:r>
      <w:r w:rsidRPr="00BA2CAF">
        <w:rPr>
          <w:rtl/>
        </w:rPr>
        <w:t xml:space="preserve">כל המידע והתוצרים הקשורים למכרז וכל </w:t>
      </w:r>
      <w:r>
        <w:rPr>
          <w:rtl/>
        </w:rPr>
        <w:t>ה</w:t>
      </w:r>
      <w:r w:rsidRPr="00BA2CAF">
        <w:rPr>
          <w:rtl/>
        </w:rPr>
        <w:t>הודע</w:t>
      </w:r>
      <w:r>
        <w:rPr>
          <w:rtl/>
        </w:rPr>
        <w:t>ות</w:t>
      </w:r>
      <w:r w:rsidRPr="00BA2CAF">
        <w:rPr>
          <w:rtl/>
        </w:rPr>
        <w:t xml:space="preserve"> בנושא המכרז </w:t>
      </w:r>
      <w:r>
        <w:rPr>
          <w:rtl/>
        </w:rPr>
        <w:t>יפורסמו</w:t>
      </w:r>
      <w:r w:rsidRPr="00BA2CAF">
        <w:rPr>
          <w:rtl/>
        </w:rPr>
        <w:t xml:space="preserve"> באתר</w:t>
      </w:r>
      <w:r>
        <w:rPr>
          <w:rtl/>
        </w:rPr>
        <w:t xml:space="preserve"> זה.</w:t>
      </w:r>
    </w:p>
    <w:p w:rsidR="00413171" w:rsidRDefault="00413171" w:rsidP="00D12DA4">
      <w:pPr>
        <w:pStyle w:val="Heading2"/>
      </w:pPr>
      <w:r>
        <w:rPr>
          <w:rtl/>
        </w:rPr>
        <w:t xml:space="preserve">החל מיום פרסום המכרז ועד ליום 9.5.2012 רשאי כל אדם </w:t>
      </w:r>
      <w:r w:rsidRPr="008370BA">
        <w:rPr>
          <w:rtl/>
        </w:rPr>
        <w:t>לפנות לרשות בכתב</w:t>
      </w:r>
      <w:r>
        <w:rPr>
          <w:rtl/>
        </w:rPr>
        <w:t>,</w:t>
      </w:r>
      <w:r w:rsidRPr="008370BA">
        <w:rPr>
          <w:rtl/>
        </w:rPr>
        <w:t xml:space="preserve"> באמצעות דואר אלקטרוני</w:t>
      </w:r>
      <w:r>
        <w:rPr>
          <w:rtl/>
        </w:rPr>
        <w:t xml:space="preserve"> </w:t>
      </w:r>
      <w:r>
        <w:t>Sharonak@piba.gov.il</w:t>
      </w:r>
      <w:r>
        <w:rPr>
          <w:rtl/>
        </w:rPr>
        <w:t xml:space="preserve"> </w:t>
      </w:r>
      <w:r w:rsidRPr="008370BA">
        <w:rPr>
          <w:rtl/>
        </w:rPr>
        <w:t>ל</w:t>
      </w:r>
      <w:r>
        <w:rPr>
          <w:rtl/>
        </w:rPr>
        <w:t>גב' שרון אקרמן,</w:t>
      </w:r>
      <w:r w:rsidRPr="008370BA">
        <w:rPr>
          <w:rtl/>
        </w:rPr>
        <w:t xml:space="preserve"> ולהעלות כל בקשה להבהרה או שאלה הקשורה במכרז או בהתקשרות שתבוא בעקבותיו. </w:t>
      </w:r>
    </w:p>
    <w:p w:rsidR="00413171" w:rsidRPr="00D12DA4" w:rsidRDefault="00413171" w:rsidP="00D12DA4">
      <w:pPr>
        <w:pStyle w:val="Heading2"/>
        <w:numPr>
          <w:ilvl w:val="0"/>
          <w:numId w:val="0"/>
        </w:numPr>
        <w:ind w:left="1304" w:hanging="737"/>
      </w:pPr>
    </w:p>
    <w:p w:rsidR="00413171" w:rsidRDefault="00413171" w:rsidP="00985E86">
      <w:pPr>
        <w:pStyle w:val="Heading2"/>
      </w:pPr>
      <w:r>
        <w:rPr>
          <w:rtl/>
        </w:rPr>
        <w:t xml:space="preserve">את ההצעה יש להגיש, לאחר סיום הליך ההבהרות </w:t>
      </w:r>
      <w:r w:rsidRPr="00B6764F">
        <w:rPr>
          <w:b/>
          <w:bCs/>
          <w:rtl/>
        </w:rPr>
        <w:t>ולא יאוחר מיום</w:t>
      </w:r>
      <w:r>
        <w:rPr>
          <w:b/>
          <w:bCs/>
          <w:rtl/>
        </w:rPr>
        <w:t xml:space="preserve"> 23.5.2012 </w:t>
      </w:r>
      <w:r w:rsidRPr="00B6764F">
        <w:rPr>
          <w:b/>
          <w:bCs/>
          <w:rtl/>
        </w:rPr>
        <w:t>בשעה 1</w:t>
      </w:r>
      <w:r>
        <w:rPr>
          <w:b/>
          <w:bCs/>
          <w:rtl/>
        </w:rPr>
        <w:t>4</w:t>
      </w:r>
      <w:r w:rsidRPr="00B6764F">
        <w:rPr>
          <w:b/>
          <w:bCs/>
          <w:rtl/>
        </w:rPr>
        <w:t>:00</w:t>
      </w:r>
      <w:r>
        <w:rPr>
          <w:rtl/>
        </w:rPr>
        <w:t>, בתיבת המכרזים הנמצאת במשרדי הרשות, ברח' מסילת ישרים 6, ירושלים.</w:t>
      </w:r>
    </w:p>
    <w:p w:rsidR="00413171" w:rsidRDefault="00413171" w:rsidP="006F4BEF">
      <w:pPr>
        <w:pStyle w:val="Heading2"/>
        <w:rPr>
          <w:rtl/>
        </w:rPr>
      </w:pPr>
      <w:r>
        <w:rPr>
          <w:rtl/>
        </w:rPr>
        <w:t>לתשומת לב המציעים: אם יותר ממציע אחד יעמוד בתנאי הסף, ייערך בין המציעים תיחור כספי דינמי באמצעות רשת האינטרנט.</w:t>
      </w:r>
    </w:p>
    <w:p w:rsidR="00413171" w:rsidRPr="00B171C0" w:rsidRDefault="00413171" w:rsidP="00BC1C85">
      <w:pPr>
        <w:pStyle w:val="Heading1"/>
      </w:pPr>
      <w:r>
        <w:rPr>
          <w:rtl/>
        </w:rPr>
        <w:t>בכל מקרה של סתירה בין האמור במודעה זו לבין מסמכי המכרז, יגבר האמור במסמכי המכרז.</w:t>
      </w:r>
    </w:p>
    <w:sectPr w:rsidR="00413171" w:rsidRPr="00B171C0" w:rsidSect="00E21FD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171" w:rsidRDefault="00413171" w:rsidP="00D97316">
      <w:pPr>
        <w:spacing w:before="0" w:after="0" w:line="240" w:lineRule="auto"/>
      </w:pPr>
      <w:r>
        <w:separator/>
      </w:r>
    </w:p>
  </w:endnote>
  <w:endnote w:type="continuationSeparator" w:id="1">
    <w:p w:rsidR="00413171" w:rsidRDefault="00413171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171" w:rsidRPr="00D97316" w:rsidRDefault="00413171" w:rsidP="00D97316">
    <w:pPr>
      <w:pStyle w:val="Footer"/>
      <w:tabs>
        <w:tab w:val="clear" w:pos="4153"/>
        <w:tab w:val="clear" w:pos="8306"/>
      </w:tabs>
      <w:jc w:val="right"/>
      <w:rPr>
        <w:rStyle w:val="PageNumber"/>
        <w:sz w:val="24"/>
      </w:rPr>
    </w:pPr>
    <w:r w:rsidRPr="00D97316">
      <w:rPr>
        <w:rStyle w:val="PageNumber"/>
        <w:sz w:val="24"/>
        <w:rtl/>
      </w:rPr>
      <w:fldChar w:fldCharType="begin"/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</w:rPr>
      <w:instrText>PAGE   \* MERGEFORMAT</w:instrText>
    </w:r>
    <w:r w:rsidRPr="00D97316">
      <w:rPr>
        <w:rStyle w:val="PageNumber"/>
        <w:sz w:val="24"/>
        <w:rtl/>
      </w:rPr>
      <w:instrText xml:space="preserve"> </w:instrText>
    </w:r>
    <w:r w:rsidRPr="00D97316">
      <w:rPr>
        <w:rStyle w:val="PageNumber"/>
        <w:sz w:val="24"/>
        <w:rtl/>
      </w:rPr>
      <w:fldChar w:fldCharType="separate"/>
    </w:r>
    <w:r>
      <w:rPr>
        <w:rStyle w:val="PageNumber"/>
        <w:noProof/>
        <w:sz w:val="24"/>
        <w:rtl/>
      </w:rPr>
      <w:t>2</w:t>
    </w:r>
    <w:r w:rsidRPr="00D97316">
      <w:rPr>
        <w:rStyle w:val="PageNumber"/>
        <w:sz w:val="24"/>
        <w:rtl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171" w:rsidRDefault="00413171" w:rsidP="00D97316">
    <w:pPr>
      <w:pStyle w:val="Footer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171" w:rsidRDefault="00413171" w:rsidP="00D97316">
      <w:pPr>
        <w:spacing w:before="0" w:after="0" w:line="240" w:lineRule="auto"/>
      </w:pPr>
      <w:r>
        <w:separator/>
      </w:r>
    </w:p>
  </w:footnote>
  <w:footnote w:type="continuationSeparator" w:id="1">
    <w:p w:rsidR="00413171" w:rsidRDefault="00413171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171" w:rsidRDefault="00413171" w:rsidP="00D97316">
    <w:pPr>
      <w:pStyle w:val="Header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171" w:rsidRDefault="00413171" w:rsidP="00D97316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1866BF"/>
    <w:multiLevelType w:val="hybridMultilevel"/>
    <w:tmpl w:val="FE6409EA"/>
    <w:lvl w:ilvl="0" w:tplc="2E76C8A6">
      <w:start w:val="1"/>
      <w:numFmt w:val="hebrew1"/>
      <w:pStyle w:val="1"/>
      <w:lvlText w:val="%1."/>
      <w:lvlJc w:val="center"/>
      <w:pPr>
        <w:tabs>
          <w:tab w:val="num" w:pos="717"/>
        </w:tabs>
        <w:ind w:left="717" w:hanging="360"/>
      </w:pPr>
      <w:rPr>
        <w:rFonts w:ascii="Courier New" w:hAnsi="Courier New" w:cs="David" w:hint="default"/>
        <w:b/>
        <w:bCs/>
        <w:i w:val="0"/>
        <w:iCs w:val="0"/>
        <w:sz w:val="30"/>
        <w:szCs w:val="30"/>
      </w:rPr>
    </w:lvl>
    <w:lvl w:ilvl="1" w:tplc="76EE0852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>
    <w:nsid w:val="347115E9"/>
    <w:multiLevelType w:val="multilevel"/>
    <w:tmpl w:val="E92A956C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304"/>
        </w:tabs>
        <w:ind w:left="1304" w:hanging="737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3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3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5004"/>
  <w:defaultTabStop w:val="567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171C0"/>
    <w:rsid w:val="00002186"/>
    <w:rsid w:val="000B1702"/>
    <w:rsid w:val="000B64C4"/>
    <w:rsid w:val="001748DB"/>
    <w:rsid w:val="001A1AE4"/>
    <w:rsid w:val="001A326C"/>
    <w:rsid w:val="001B74F7"/>
    <w:rsid w:val="002004A9"/>
    <w:rsid w:val="002177CF"/>
    <w:rsid w:val="00217C2B"/>
    <w:rsid w:val="00244A54"/>
    <w:rsid w:val="002532D9"/>
    <w:rsid w:val="002A127B"/>
    <w:rsid w:val="002E139C"/>
    <w:rsid w:val="00362386"/>
    <w:rsid w:val="00397A67"/>
    <w:rsid w:val="003F4087"/>
    <w:rsid w:val="00413171"/>
    <w:rsid w:val="0044479A"/>
    <w:rsid w:val="004B4E8D"/>
    <w:rsid w:val="004D2401"/>
    <w:rsid w:val="004D3CED"/>
    <w:rsid w:val="00540208"/>
    <w:rsid w:val="00551B2B"/>
    <w:rsid w:val="00563530"/>
    <w:rsid w:val="005642FF"/>
    <w:rsid w:val="005A0727"/>
    <w:rsid w:val="005D1F8D"/>
    <w:rsid w:val="005D3073"/>
    <w:rsid w:val="006743D5"/>
    <w:rsid w:val="00677309"/>
    <w:rsid w:val="00686BD8"/>
    <w:rsid w:val="006A0C7B"/>
    <w:rsid w:val="006B209B"/>
    <w:rsid w:val="006B23AA"/>
    <w:rsid w:val="006C3455"/>
    <w:rsid w:val="006D6C61"/>
    <w:rsid w:val="006E7966"/>
    <w:rsid w:val="006F4BEF"/>
    <w:rsid w:val="006F6E56"/>
    <w:rsid w:val="00700827"/>
    <w:rsid w:val="00717297"/>
    <w:rsid w:val="00735C92"/>
    <w:rsid w:val="00736ECF"/>
    <w:rsid w:val="00741691"/>
    <w:rsid w:val="007648E0"/>
    <w:rsid w:val="00775D12"/>
    <w:rsid w:val="00776682"/>
    <w:rsid w:val="00781380"/>
    <w:rsid w:val="00784D75"/>
    <w:rsid w:val="008370BA"/>
    <w:rsid w:val="00846A99"/>
    <w:rsid w:val="008722A9"/>
    <w:rsid w:val="008B66D1"/>
    <w:rsid w:val="008C4D39"/>
    <w:rsid w:val="008D0B08"/>
    <w:rsid w:val="009070EA"/>
    <w:rsid w:val="00964C1F"/>
    <w:rsid w:val="00985E86"/>
    <w:rsid w:val="009867F7"/>
    <w:rsid w:val="009A4487"/>
    <w:rsid w:val="009B6366"/>
    <w:rsid w:val="009F0199"/>
    <w:rsid w:val="00A96C15"/>
    <w:rsid w:val="00B171C0"/>
    <w:rsid w:val="00B355B3"/>
    <w:rsid w:val="00B56A9D"/>
    <w:rsid w:val="00B6764F"/>
    <w:rsid w:val="00B97204"/>
    <w:rsid w:val="00BA2CAF"/>
    <w:rsid w:val="00BC1C85"/>
    <w:rsid w:val="00C0300B"/>
    <w:rsid w:val="00C03D22"/>
    <w:rsid w:val="00C174E8"/>
    <w:rsid w:val="00C31990"/>
    <w:rsid w:val="00C57706"/>
    <w:rsid w:val="00C57C7A"/>
    <w:rsid w:val="00C856C0"/>
    <w:rsid w:val="00D04712"/>
    <w:rsid w:val="00D12DA4"/>
    <w:rsid w:val="00D26EF8"/>
    <w:rsid w:val="00D2720F"/>
    <w:rsid w:val="00D742B4"/>
    <w:rsid w:val="00D92629"/>
    <w:rsid w:val="00D93F21"/>
    <w:rsid w:val="00D97316"/>
    <w:rsid w:val="00DB43B5"/>
    <w:rsid w:val="00DC5CB5"/>
    <w:rsid w:val="00DD0C06"/>
    <w:rsid w:val="00E16185"/>
    <w:rsid w:val="00E21FDE"/>
    <w:rsid w:val="00E30F50"/>
    <w:rsid w:val="00E60CFC"/>
    <w:rsid w:val="00E87A1B"/>
    <w:rsid w:val="00EC3D81"/>
    <w:rsid w:val="00ED1FC1"/>
    <w:rsid w:val="00EF3EFC"/>
    <w:rsid w:val="00F60187"/>
    <w:rsid w:val="00F65FE6"/>
    <w:rsid w:val="00F82329"/>
    <w:rsid w:val="00F85F07"/>
    <w:rsid w:val="00FF7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Heading1">
    <w:name w:val="heading 1"/>
    <w:aliases w:val="גוטמן,H2,1,סעיף 1"/>
    <w:basedOn w:val="Normal"/>
    <w:link w:val="Heading1Char"/>
    <w:uiPriority w:val="99"/>
    <w:qFormat/>
    <w:rsid w:val="00B171C0"/>
    <w:pPr>
      <w:numPr>
        <w:numId w:val="13"/>
      </w:numPr>
      <w:outlineLvl w:val="0"/>
    </w:pPr>
    <w:rPr>
      <w:rFonts w:eastAsia="Times New Roman"/>
    </w:rPr>
  </w:style>
  <w:style w:type="paragraph" w:styleId="Heading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"/>
    <w:basedOn w:val="Normal"/>
    <w:link w:val="Heading2Char"/>
    <w:uiPriority w:val="99"/>
    <w:qFormat/>
    <w:rsid w:val="00B171C0"/>
    <w:pPr>
      <w:numPr>
        <w:ilvl w:val="1"/>
        <w:numId w:val="13"/>
      </w:numPr>
      <w:outlineLvl w:val="1"/>
    </w:pPr>
    <w:rPr>
      <w:rFonts w:eastAsia="Times New Roman"/>
    </w:rPr>
  </w:style>
  <w:style w:type="paragraph" w:styleId="Heading3">
    <w:name w:val="heading 3"/>
    <w:basedOn w:val="Normal"/>
    <w:link w:val="Heading3Char"/>
    <w:uiPriority w:val="99"/>
    <w:qFormat/>
    <w:rsid w:val="00B171C0"/>
    <w:pPr>
      <w:numPr>
        <w:ilvl w:val="2"/>
        <w:numId w:val="13"/>
      </w:numPr>
      <w:outlineLvl w:val="2"/>
    </w:pPr>
    <w:rPr>
      <w:rFonts w:eastAsia="Times New Roman"/>
    </w:rPr>
  </w:style>
  <w:style w:type="paragraph" w:styleId="Heading4">
    <w:name w:val="heading 4"/>
    <w:basedOn w:val="Normal"/>
    <w:link w:val="Heading4Char"/>
    <w:uiPriority w:val="99"/>
    <w:qFormat/>
    <w:rsid w:val="00B171C0"/>
    <w:pPr>
      <w:numPr>
        <w:ilvl w:val="3"/>
        <w:numId w:val="13"/>
      </w:numPr>
      <w:outlineLvl w:val="3"/>
    </w:pPr>
    <w:rPr>
      <w:rFonts w:eastAsia="Times New Roman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171C0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גוטמן Char,H2 Char,1 Char,סעיף 1 Char"/>
    <w:basedOn w:val="DefaultParagraphFont"/>
    <w:link w:val="Heading1"/>
    <w:uiPriority w:val="99"/>
    <w:locked/>
    <w:rsid w:val="00B171C0"/>
    <w:rPr>
      <w:rFonts w:eastAsia="Times New Roman" w:cs="David"/>
      <w:sz w:val="24"/>
      <w:szCs w:val="24"/>
      <w:lang w:val="en-US" w:eastAsia="en-US" w:bidi="he-IL"/>
    </w:rPr>
  </w:style>
  <w:style w:type="character" w:customStyle="1" w:styleId="Heading2Char">
    <w:name w:val="Heading 2 Char"/>
    <w:aliases w:val="h2 Char,H21 Char,H22 Char,H211 Char,H23 Char,H212 Char,H221 Char,H2111 Char,H24 Char,H25 Char,H213 Char,H222 Char,H2112 Char,H231 Char,H2121 Char,H2211 Char,H21111 Char,h21 Char,H241 Char,H26 Char,H214 Char,H223 Char,H2113 Char,H232 Char"/>
    <w:basedOn w:val="DefaultParagraphFont"/>
    <w:link w:val="Heading2"/>
    <w:uiPriority w:val="99"/>
    <w:locked/>
    <w:rsid w:val="00B171C0"/>
    <w:rPr>
      <w:rFonts w:eastAsia="Times New Roman" w:cs="David"/>
      <w:sz w:val="24"/>
      <w:szCs w:val="24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B171C0"/>
    <w:rPr>
      <w:rFonts w:eastAsia="Times New Roman" w:cs="David"/>
      <w:sz w:val="24"/>
      <w:szCs w:val="24"/>
      <w:lang w:val="en-US" w:eastAsia="en-US" w:bidi="he-IL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B171C0"/>
    <w:rPr>
      <w:rFonts w:eastAsia="Times New Roman" w:cs="David"/>
      <w:sz w:val="24"/>
      <w:szCs w:val="24"/>
      <w:lang w:val="en-US" w:eastAsia="en-US" w:bidi="he-IL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B171C0"/>
    <w:rPr>
      <w:rFonts w:ascii="Cambria" w:eastAsia="Times New Roman" w:hAnsi="Cambria" w:cs="Times New Roman"/>
      <w:color w:val="243F60"/>
      <w:sz w:val="24"/>
      <w:szCs w:val="24"/>
      <w:lang w:val="en-US" w:eastAsia="en-US" w:bidi="he-IL"/>
    </w:rPr>
  </w:style>
  <w:style w:type="paragraph" w:styleId="Header">
    <w:name w:val="header"/>
    <w:basedOn w:val="Normal"/>
    <w:link w:val="Head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Footer">
    <w:name w:val="footer"/>
    <w:basedOn w:val="Normal"/>
    <w:link w:val="FooterChar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PageNumber">
    <w:name w:val="page number"/>
    <w:basedOn w:val="DefaultParagraphFont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Normal"/>
    <w:next w:val="2"/>
    <w:link w:val="a0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Heading1"/>
    <w:link w:val="20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ListParagraph">
    <w:name w:val="List Paragraph"/>
    <w:basedOn w:val="Normal"/>
    <w:uiPriority w:val="99"/>
    <w:qFormat/>
    <w:rsid w:val="00776682"/>
    <w:pPr>
      <w:ind w:left="720"/>
      <w:contextualSpacing/>
    </w:pPr>
  </w:style>
  <w:style w:type="character" w:customStyle="1" w:styleId="a0">
    <w:name w:val="פרק אלף תו"/>
    <w:basedOn w:val="DefaultParagraphFont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0">
    <w:name w:val="פרק אלף 2 תו"/>
    <w:basedOn w:val="a0"/>
    <w:link w:val="2"/>
    <w:uiPriority w:val="99"/>
    <w:locked/>
    <w:rsid w:val="00776682"/>
    <w:rPr>
      <w:sz w:val="28"/>
      <w:szCs w:val="28"/>
    </w:rPr>
  </w:style>
  <w:style w:type="paragraph" w:customStyle="1" w:styleId="10">
    <w:name w:val="היסט 1"/>
    <w:basedOn w:val="Normal"/>
    <w:uiPriority w:val="99"/>
    <w:rsid w:val="00B171C0"/>
    <w:pPr>
      <w:ind w:left="567"/>
    </w:pPr>
    <w:rPr>
      <w:lang w:eastAsia="he-IL"/>
    </w:rPr>
  </w:style>
  <w:style w:type="paragraph" w:customStyle="1" w:styleId="21">
    <w:name w:val="היסט 2"/>
    <w:basedOn w:val="Normal"/>
    <w:uiPriority w:val="99"/>
    <w:rsid w:val="00B171C0"/>
    <w:pPr>
      <w:ind w:left="1304"/>
    </w:pPr>
  </w:style>
  <w:style w:type="paragraph" w:customStyle="1" w:styleId="3">
    <w:name w:val="היסט 3"/>
    <w:basedOn w:val="Normal"/>
    <w:uiPriority w:val="99"/>
    <w:rsid w:val="00B171C0"/>
    <w:pPr>
      <w:ind w:left="2268"/>
    </w:pPr>
    <w:rPr>
      <w:lang w:eastAsia="he-IL"/>
    </w:rPr>
  </w:style>
  <w:style w:type="paragraph" w:customStyle="1" w:styleId="4">
    <w:name w:val="היסט 4"/>
    <w:basedOn w:val="Normal"/>
    <w:uiPriority w:val="99"/>
    <w:rsid w:val="00B171C0"/>
    <w:pPr>
      <w:ind w:left="3402"/>
    </w:pPr>
    <w:rPr>
      <w:lang w:eastAsia="he-IL"/>
    </w:rPr>
  </w:style>
  <w:style w:type="paragraph" w:styleId="Caption">
    <w:name w:val="caption"/>
    <w:basedOn w:val="Normal"/>
    <w:uiPriority w:val="99"/>
    <w:qFormat/>
    <w:rsid w:val="00776682"/>
    <w:pPr>
      <w:ind w:left="567" w:hanging="567"/>
    </w:pPr>
  </w:style>
  <w:style w:type="paragraph" w:customStyle="1" w:styleId="a1">
    <w:name w:val="ללא רווח"/>
    <w:basedOn w:val="Normal"/>
    <w:uiPriority w:val="99"/>
    <w:rsid w:val="005D3073"/>
    <w:pPr>
      <w:spacing w:before="0" w:after="0"/>
    </w:pPr>
  </w:style>
  <w:style w:type="paragraph" w:customStyle="1" w:styleId="a2">
    <w:name w:val="ציטוט"/>
    <w:basedOn w:val="Normal"/>
    <w:link w:val="a3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3">
    <w:name w:val="ציטוט תו"/>
    <w:basedOn w:val="DefaultParagraphFont"/>
    <w:link w:val="a2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DefaultParagraphFont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Heading1"/>
    <w:next w:val="Normal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338</Words>
  <Characters>1693</Characters>
  <Application>Microsoft Office Outlook</Application>
  <DocSecurity>0</DocSecurity>
  <Lines>0</Lines>
  <Paragraphs>0</Paragraphs>
  <ScaleCrop>false</ScaleCrop>
  <Manager>שחר ולר, משרד עו"ד</Manager>
  <Company>משרד הפנים-רשות האוכלוסין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>1146/7</dc:subject>
  <dc:creator>G5976-V1</dc:creator>
  <cp:keywords>7 מודעה לעיתון 5976-V1 G5976-V1</cp:keywords>
  <dc:description>שריתמשרד הפנים-רשות האוכלוסיןמודעה לעיתון</dc:description>
  <cp:lastModifiedBy>backup</cp:lastModifiedBy>
  <cp:revision>2</cp:revision>
  <cp:lastPrinted>2011-04-11T11:59:00Z</cp:lastPrinted>
  <dcterms:created xsi:type="dcterms:W3CDTF">2012-04-23T06:51:00Z</dcterms:created>
  <dcterms:modified xsi:type="dcterms:W3CDTF">2012-04-23T06:51:00Z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